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E0" w:rsidRPr="00E22BE0" w:rsidRDefault="00E22BE0" w:rsidP="00E22BE0">
      <w:pPr>
        <w:rPr>
          <w:rFonts w:ascii="Biondi" w:hAnsi="Biondi" w:cs="Andalus"/>
          <w:b/>
          <w:sz w:val="18"/>
          <w:szCs w:val="18"/>
        </w:rPr>
      </w:pPr>
      <w:bookmarkStart w:id="0" w:name="_GoBack"/>
      <w:bookmarkEnd w:id="0"/>
      <w:r w:rsidRPr="00E22BE0">
        <w:rPr>
          <w:rFonts w:ascii="Biondi" w:hAnsi="Biondi" w:cs="Andalus"/>
          <w:b/>
          <w:sz w:val="18"/>
          <w:szCs w:val="18"/>
          <w:highlight w:val="yellow"/>
        </w:rPr>
        <w:t>Front side of sandwich board sign</w:t>
      </w:r>
      <w:r w:rsidRPr="00E22BE0">
        <w:rPr>
          <w:rFonts w:ascii="Biondi" w:hAnsi="Biondi" w:cs="Andalus"/>
          <w:b/>
          <w:sz w:val="18"/>
          <w:szCs w:val="18"/>
        </w:rPr>
        <w:t xml:space="preserve"> </w:t>
      </w:r>
    </w:p>
    <w:p w:rsidR="002A174B" w:rsidRPr="002A174B" w:rsidRDefault="005A0502" w:rsidP="002A174B">
      <w:pPr>
        <w:jc w:val="center"/>
        <w:rPr>
          <w:rFonts w:ascii="Biondi" w:hAnsi="Biondi" w:cs="Andalus"/>
          <w:b/>
          <w:sz w:val="56"/>
          <w:szCs w:val="56"/>
        </w:rPr>
      </w:pPr>
      <w:r>
        <w:rPr>
          <w:rFonts w:ascii="Biondi" w:hAnsi="Biondi" w:cs="Andalus"/>
          <w:b/>
          <w:noProof/>
          <w:sz w:val="32"/>
          <w:szCs w:val="32"/>
        </w:rPr>
        <w:drawing>
          <wp:inline distT="0" distB="0" distL="0" distR="0" wp14:anchorId="020D2381" wp14:editId="4D17BE24">
            <wp:extent cx="7781026" cy="2104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 Logo single High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957" cy="210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4B" w:rsidRPr="002A174B">
        <w:rPr>
          <w:rFonts w:ascii="Biondi" w:hAnsi="Biondi" w:cs="Andalus"/>
          <w:b/>
          <w:sz w:val="56"/>
          <w:szCs w:val="56"/>
        </w:rPr>
        <w:t>Welcome to</w:t>
      </w:r>
    </w:p>
    <w:p w:rsidR="002A174B" w:rsidRPr="002A174B" w:rsidRDefault="002A174B" w:rsidP="002A174B">
      <w:pPr>
        <w:jc w:val="center"/>
        <w:rPr>
          <w:rFonts w:ascii="Biondi" w:hAnsi="Biondi" w:cs="Andalus"/>
          <w:b/>
          <w:sz w:val="56"/>
          <w:szCs w:val="56"/>
        </w:rPr>
      </w:pPr>
      <w:r w:rsidRPr="002A174B">
        <w:rPr>
          <w:rFonts w:ascii="Biondi" w:hAnsi="Biondi" w:cs="Andalus"/>
          <w:b/>
          <w:sz w:val="56"/>
          <w:szCs w:val="56"/>
        </w:rPr>
        <w:t>The Knoxville Convention Center</w:t>
      </w:r>
    </w:p>
    <w:p w:rsidR="002A174B" w:rsidRPr="00AF2C4A" w:rsidRDefault="00286848" w:rsidP="00AF2C4A">
      <w:pPr>
        <w:rPr>
          <w:rFonts w:ascii="Biondi" w:hAnsi="Biondi" w:cs="Andalus"/>
          <w:b/>
          <w:sz w:val="36"/>
          <w:szCs w:val="36"/>
        </w:rPr>
      </w:pPr>
      <w:r>
        <w:rPr>
          <w:rFonts w:ascii="Biondi" w:hAnsi="Biondi" w:cs="Andalus"/>
          <w:b/>
          <w:sz w:val="36"/>
          <w:szCs w:val="36"/>
        </w:rPr>
        <w:t>For your s</w:t>
      </w:r>
      <w:r w:rsidR="002A174B" w:rsidRPr="00AF2C4A">
        <w:rPr>
          <w:rFonts w:ascii="Biondi" w:hAnsi="Biondi" w:cs="Andalus"/>
          <w:b/>
          <w:sz w:val="36"/>
          <w:szCs w:val="36"/>
        </w:rPr>
        <w:t xml:space="preserve">afety, the following items are NOT permitted into </w:t>
      </w:r>
      <w:r>
        <w:rPr>
          <w:rFonts w:ascii="Biondi" w:hAnsi="Biondi" w:cs="Andalus"/>
          <w:b/>
          <w:sz w:val="36"/>
          <w:szCs w:val="36"/>
        </w:rPr>
        <w:t>the Knoxville Convention C</w:t>
      </w:r>
      <w:r w:rsidR="005A0502" w:rsidRPr="00AF2C4A">
        <w:rPr>
          <w:rFonts w:ascii="Biondi" w:hAnsi="Biondi" w:cs="Andalus"/>
          <w:b/>
          <w:sz w:val="36"/>
          <w:szCs w:val="36"/>
        </w:rPr>
        <w:t xml:space="preserve">enter </w:t>
      </w:r>
    </w:p>
    <w:p w:rsidR="00286848" w:rsidRDefault="002A174B" w:rsidP="002A174B">
      <w:pPr>
        <w:pStyle w:val="ListParagraph"/>
        <w:numPr>
          <w:ilvl w:val="0"/>
          <w:numId w:val="1"/>
        </w:numPr>
        <w:rPr>
          <w:rFonts w:ascii="Biondi" w:hAnsi="Biondi" w:cs="Andalus"/>
          <w:b/>
          <w:sz w:val="28"/>
          <w:szCs w:val="28"/>
        </w:rPr>
      </w:pPr>
      <w:r w:rsidRPr="00AF2C4A">
        <w:rPr>
          <w:rFonts w:ascii="Biondi" w:hAnsi="Biondi" w:cs="Andalus"/>
          <w:b/>
          <w:sz w:val="28"/>
          <w:szCs w:val="28"/>
        </w:rPr>
        <w:t xml:space="preserve">Weapons of any type, including, but not limited to, </w:t>
      </w:r>
    </w:p>
    <w:p w:rsidR="00286848" w:rsidRDefault="002A174B" w:rsidP="00286848">
      <w:pPr>
        <w:pStyle w:val="ListParagraph"/>
        <w:rPr>
          <w:rFonts w:ascii="Biondi" w:hAnsi="Biondi" w:cs="Andalus"/>
          <w:b/>
          <w:sz w:val="28"/>
          <w:szCs w:val="28"/>
        </w:rPr>
      </w:pPr>
      <w:proofErr w:type="gramStart"/>
      <w:r w:rsidRPr="00AF2C4A">
        <w:rPr>
          <w:rFonts w:ascii="Biondi" w:hAnsi="Biondi" w:cs="Andalus"/>
          <w:b/>
          <w:sz w:val="28"/>
          <w:szCs w:val="28"/>
        </w:rPr>
        <w:t>firearms</w:t>
      </w:r>
      <w:proofErr w:type="gramEnd"/>
      <w:r w:rsidRPr="00AF2C4A">
        <w:rPr>
          <w:rFonts w:ascii="Biondi" w:hAnsi="Biondi" w:cs="Andalus"/>
          <w:b/>
          <w:sz w:val="28"/>
          <w:szCs w:val="28"/>
        </w:rPr>
        <w:t>, includin</w:t>
      </w:r>
      <w:r w:rsidR="00286848">
        <w:rPr>
          <w:rFonts w:ascii="Biondi" w:hAnsi="Biondi" w:cs="Andalus"/>
          <w:b/>
          <w:sz w:val="28"/>
          <w:szCs w:val="28"/>
        </w:rPr>
        <w:t xml:space="preserve">g licensed concealed carry guns, </w:t>
      </w:r>
    </w:p>
    <w:p w:rsidR="002A174B" w:rsidRPr="00AF2C4A" w:rsidRDefault="00286848" w:rsidP="00286848">
      <w:pPr>
        <w:pStyle w:val="ListParagraph"/>
        <w:rPr>
          <w:rFonts w:ascii="Biondi" w:hAnsi="Biondi" w:cs="Andalus"/>
          <w:b/>
          <w:sz w:val="28"/>
          <w:szCs w:val="28"/>
        </w:rPr>
      </w:pPr>
      <w:proofErr w:type="gramStart"/>
      <w:r>
        <w:rPr>
          <w:rFonts w:ascii="Biondi" w:hAnsi="Biondi" w:cs="Andalus"/>
          <w:b/>
          <w:sz w:val="28"/>
          <w:szCs w:val="28"/>
        </w:rPr>
        <w:t>knives</w:t>
      </w:r>
      <w:proofErr w:type="gramEnd"/>
      <w:r>
        <w:rPr>
          <w:rFonts w:ascii="Biondi" w:hAnsi="Biondi" w:cs="Andalus"/>
          <w:b/>
          <w:sz w:val="28"/>
          <w:szCs w:val="28"/>
        </w:rPr>
        <w:t>, pepper spray, blades, tools,</w:t>
      </w:r>
      <w:r w:rsidR="002A174B" w:rsidRPr="00AF2C4A">
        <w:rPr>
          <w:rFonts w:ascii="Biondi" w:hAnsi="Biondi" w:cs="Andalus"/>
          <w:b/>
          <w:sz w:val="28"/>
          <w:szCs w:val="28"/>
        </w:rPr>
        <w:t xml:space="preserve"> etc. </w:t>
      </w:r>
    </w:p>
    <w:p w:rsidR="002A174B" w:rsidRPr="00AF2C4A" w:rsidRDefault="001C4C4F" w:rsidP="002A174B">
      <w:pPr>
        <w:pStyle w:val="ListParagraph"/>
        <w:numPr>
          <w:ilvl w:val="0"/>
          <w:numId w:val="1"/>
        </w:numPr>
        <w:rPr>
          <w:rFonts w:ascii="Biondi" w:hAnsi="Biondi" w:cs="Andalus"/>
          <w:b/>
          <w:sz w:val="28"/>
          <w:szCs w:val="28"/>
        </w:rPr>
      </w:pPr>
      <w:r w:rsidRPr="00AF2C4A">
        <w:rPr>
          <w:rFonts w:ascii="Biondi" w:hAnsi="Biondi" w:cs="Andalus"/>
          <w:b/>
          <w:sz w:val="28"/>
          <w:szCs w:val="28"/>
        </w:rPr>
        <w:t>Outside food &amp; beverage including alcoholic beverages</w:t>
      </w:r>
    </w:p>
    <w:p w:rsidR="00286848" w:rsidRDefault="001C4C4F" w:rsidP="002A174B">
      <w:pPr>
        <w:pStyle w:val="ListParagraph"/>
        <w:numPr>
          <w:ilvl w:val="0"/>
          <w:numId w:val="1"/>
        </w:numPr>
        <w:rPr>
          <w:rFonts w:ascii="Biondi" w:hAnsi="Biondi" w:cs="Andalus"/>
          <w:b/>
          <w:sz w:val="28"/>
          <w:szCs w:val="28"/>
        </w:rPr>
      </w:pPr>
      <w:r w:rsidRPr="00AF2C4A">
        <w:rPr>
          <w:rFonts w:ascii="Biondi" w:hAnsi="Biondi" w:cs="Andalus"/>
          <w:b/>
          <w:sz w:val="28"/>
          <w:szCs w:val="28"/>
        </w:rPr>
        <w:t xml:space="preserve">Backpacks, oversized bags, duffel bags, luggage &amp; </w:t>
      </w:r>
      <w:r w:rsidR="00286848">
        <w:rPr>
          <w:rFonts w:ascii="Biondi" w:hAnsi="Biondi" w:cs="Andalus"/>
          <w:b/>
          <w:sz w:val="28"/>
          <w:szCs w:val="28"/>
        </w:rPr>
        <w:t>coolers</w:t>
      </w:r>
    </w:p>
    <w:p w:rsidR="001C4C4F" w:rsidRPr="00AF2C4A" w:rsidRDefault="00D91125" w:rsidP="00286848">
      <w:pPr>
        <w:pStyle w:val="ListParagraph"/>
        <w:rPr>
          <w:rFonts w:ascii="Biondi" w:hAnsi="Biondi" w:cs="Andalus"/>
          <w:b/>
          <w:sz w:val="28"/>
          <w:szCs w:val="28"/>
        </w:rPr>
      </w:pPr>
      <w:r w:rsidRPr="00AF2C4A">
        <w:rPr>
          <w:rFonts w:ascii="Biondi" w:hAnsi="Biondi" w:cs="Andalus"/>
          <w:b/>
          <w:sz w:val="28"/>
          <w:szCs w:val="28"/>
        </w:rPr>
        <w:t xml:space="preserve">Bags cannot be any larger than 12”x6”x12” inches. </w:t>
      </w:r>
    </w:p>
    <w:p w:rsidR="00286848" w:rsidRDefault="00D91125" w:rsidP="002A174B">
      <w:pPr>
        <w:pStyle w:val="ListParagraph"/>
        <w:numPr>
          <w:ilvl w:val="0"/>
          <w:numId w:val="1"/>
        </w:numPr>
        <w:rPr>
          <w:rFonts w:ascii="Biondi" w:hAnsi="Biondi" w:cs="Andalus"/>
          <w:b/>
          <w:sz w:val="28"/>
          <w:szCs w:val="28"/>
        </w:rPr>
      </w:pPr>
      <w:r w:rsidRPr="00AF2C4A">
        <w:rPr>
          <w:rFonts w:ascii="Biondi" w:hAnsi="Biondi" w:cs="Andalus"/>
          <w:b/>
          <w:sz w:val="28"/>
          <w:szCs w:val="28"/>
        </w:rPr>
        <w:t xml:space="preserve">Any sealed and/or wrapped packages, </w:t>
      </w:r>
      <w:r w:rsidR="00286848">
        <w:rPr>
          <w:rFonts w:ascii="Biondi" w:hAnsi="Biondi" w:cs="Andalus"/>
          <w:b/>
          <w:sz w:val="28"/>
          <w:szCs w:val="28"/>
        </w:rPr>
        <w:t>including gifts for celebrities</w:t>
      </w:r>
      <w:r w:rsidRPr="00AF2C4A">
        <w:rPr>
          <w:rFonts w:ascii="Biondi" w:hAnsi="Biondi" w:cs="Andalus"/>
          <w:b/>
          <w:sz w:val="28"/>
          <w:szCs w:val="28"/>
        </w:rPr>
        <w:t xml:space="preserve"> </w:t>
      </w:r>
    </w:p>
    <w:p w:rsidR="00D91125" w:rsidRPr="00AF2C4A" w:rsidRDefault="00D91125" w:rsidP="00286848">
      <w:pPr>
        <w:pStyle w:val="ListParagraph"/>
        <w:rPr>
          <w:rFonts w:ascii="Biondi" w:hAnsi="Biondi" w:cs="Andalus"/>
          <w:b/>
          <w:sz w:val="28"/>
          <w:szCs w:val="28"/>
        </w:rPr>
      </w:pPr>
      <w:r w:rsidRPr="00AF2C4A">
        <w:rPr>
          <w:rFonts w:ascii="Biondi" w:hAnsi="Biondi" w:cs="Andalus"/>
          <w:b/>
          <w:sz w:val="28"/>
          <w:szCs w:val="28"/>
        </w:rPr>
        <w:t xml:space="preserve">Gifts must be unwrapped. </w:t>
      </w:r>
    </w:p>
    <w:p w:rsidR="001C4C4F" w:rsidRPr="00AF2C4A" w:rsidRDefault="001C4C4F" w:rsidP="002A174B">
      <w:pPr>
        <w:pStyle w:val="ListParagraph"/>
        <w:numPr>
          <w:ilvl w:val="0"/>
          <w:numId w:val="1"/>
        </w:numPr>
        <w:rPr>
          <w:rFonts w:ascii="Biondi" w:hAnsi="Biondi" w:cs="Andalus"/>
          <w:b/>
          <w:sz w:val="28"/>
          <w:szCs w:val="28"/>
        </w:rPr>
      </w:pPr>
      <w:r w:rsidRPr="00AF2C4A">
        <w:rPr>
          <w:rFonts w:ascii="Biondi" w:hAnsi="Biondi" w:cs="Andalus"/>
          <w:b/>
          <w:sz w:val="28"/>
          <w:szCs w:val="28"/>
        </w:rPr>
        <w:t>Smoking of any kind is prohibited, including electronic cigarettes.</w:t>
      </w:r>
    </w:p>
    <w:p w:rsidR="001C4C4F" w:rsidRPr="00AF2C4A" w:rsidRDefault="001C4C4F" w:rsidP="002A174B">
      <w:pPr>
        <w:pStyle w:val="ListParagraph"/>
        <w:numPr>
          <w:ilvl w:val="0"/>
          <w:numId w:val="1"/>
        </w:numPr>
        <w:rPr>
          <w:rFonts w:ascii="Biondi" w:hAnsi="Biondi" w:cs="Andalus"/>
          <w:b/>
          <w:sz w:val="28"/>
          <w:szCs w:val="28"/>
        </w:rPr>
      </w:pPr>
      <w:r w:rsidRPr="00AF2C4A">
        <w:rPr>
          <w:rFonts w:ascii="Biondi" w:hAnsi="Biondi" w:cs="Andalus"/>
          <w:b/>
          <w:sz w:val="28"/>
          <w:szCs w:val="28"/>
        </w:rPr>
        <w:t xml:space="preserve">Animals, with the </w:t>
      </w:r>
      <w:r w:rsidR="00D91125" w:rsidRPr="00AF2C4A">
        <w:rPr>
          <w:rFonts w:ascii="Biondi" w:hAnsi="Biondi" w:cs="Andalus"/>
          <w:b/>
          <w:sz w:val="28"/>
          <w:szCs w:val="28"/>
        </w:rPr>
        <w:t>exception</w:t>
      </w:r>
      <w:r w:rsidRPr="00AF2C4A">
        <w:rPr>
          <w:rFonts w:ascii="Biondi" w:hAnsi="Biondi" w:cs="Andalus"/>
          <w:b/>
          <w:sz w:val="28"/>
          <w:szCs w:val="28"/>
        </w:rPr>
        <w:t xml:space="preserve"> of service animals as defined by the American</w:t>
      </w:r>
      <w:r w:rsidR="00286848">
        <w:rPr>
          <w:rFonts w:ascii="Biondi" w:hAnsi="Biondi" w:cs="Andalus"/>
          <w:b/>
          <w:sz w:val="28"/>
          <w:szCs w:val="28"/>
        </w:rPr>
        <w:t>s with Disabilities Act (ADA)</w:t>
      </w:r>
    </w:p>
    <w:p w:rsidR="001C4C4F" w:rsidRPr="00AF2C4A" w:rsidRDefault="00083667" w:rsidP="002A174B">
      <w:pPr>
        <w:pStyle w:val="ListParagraph"/>
        <w:numPr>
          <w:ilvl w:val="0"/>
          <w:numId w:val="1"/>
        </w:numPr>
        <w:rPr>
          <w:rFonts w:ascii="Biondi" w:hAnsi="Biondi" w:cs="Andalus"/>
          <w:b/>
          <w:sz w:val="28"/>
          <w:szCs w:val="28"/>
        </w:rPr>
      </w:pPr>
      <w:r>
        <w:rPr>
          <w:rFonts w:ascii="Biondi" w:hAnsi="Biondi" w:cs="Andalus"/>
          <w:b/>
          <w:sz w:val="28"/>
          <w:szCs w:val="28"/>
        </w:rPr>
        <w:t>Ho</w:t>
      </w:r>
      <w:r w:rsidR="00D91125" w:rsidRPr="00AF2C4A">
        <w:rPr>
          <w:rFonts w:ascii="Biondi" w:hAnsi="Biondi" w:cs="Andalus"/>
          <w:b/>
          <w:sz w:val="28"/>
          <w:szCs w:val="28"/>
        </w:rPr>
        <w:t>v</w:t>
      </w:r>
      <w:r w:rsidR="00286848">
        <w:rPr>
          <w:rFonts w:ascii="Biondi" w:hAnsi="Biondi" w:cs="Andalus"/>
          <w:b/>
          <w:sz w:val="28"/>
          <w:szCs w:val="28"/>
        </w:rPr>
        <w:t>er boards, with the exception of</w:t>
      </w:r>
      <w:r w:rsidR="00D91125" w:rsidRPr="00AF2C4A">
        <w:rPr>
          <w:rFonts w:ascii="Biondi" w:hAnsi="Biondi" w:cs="Andalus"/>
          <w:b/>
          <w:sz w:val="28"/>
          <w:szCs w:val="28"/>
        </w:rPr>
        <w:t xml:space="preserve"> use </w:t>
      </w:r>
      <w:r w:rsidR="00286848">
        <w:rPr>
          <w:rFonts w:ascii="Biondi" w:hAnsi="Biondi" w:cs="Andalus"/>
          <w:b/>
          <w:sz w:val="28"/>
          <w:szCs w:val="28"/>
        </w:rPr>
        <w:t>for ADA purposes</w:t>
      </w:r>
    </w:p>
    <w:p w:rsidR="00D91125" w:rsidRPr="00AF2C4A" w:rsidRDefault="00D91125" w:rsidP="002A174B">
      <w:pPr>
        <w:pStyle w:val="ListParagraph"/>
        <w:numPr>
          <w:ilvl w:val="0"/>
          <w:numId w:val="1"/>
        </w:numPr>
        <w:rPr>
          <w:rFonts w:ascii="Biondi" w:hAnsi="Biondi" w:cs="Andalus"/>
          <w:b/>
          <w:sz w:val="28"/>
          <w:szCs w:val="28"/>
        </w:rPr>
      </w:pPr>
      <w:r w:rsidRPr="00AF2C4A">
        <w:rPr>
          <w:rFonts w:ascii="Biondi" w:hAnsi="Biondi" w:cs="Andalus"/>
          <w:b/>
          <w:sz w:val="28"/>
          <w:szCs w:val="28"/>
        </w:rPr>
        <w:t>Skateboards</w:t>
      </w:r>
      <w:r w:rsidR="00083667">
        <w:rPr>
          <w:rFonts w:ascii="Biondi" w:hAnsi="Biondi" w:cs="Andalus"/>
          <w:b/>
          <w:sz w:val="28"/>
          <w:szCs w:val="28"/>
        </w:rPr>
        <w:t>, roller skates, rollerblades &amp; s</w:t>
      </w:r>
      <w:r w:rsidR="00286848">
        <w:rPr>
          <w:rFonts w:ascii="Biondi" w:hAnsi="Biondi" w:cs="Andalus"/>
          <w:b/>
          <w:sz w:val="28"/>
          <w:szCs w:val="28"/>
        </w:rPr>
        <w:t>hoes with wheels</w:t>
      </w:r>
    </w:p>
    <w:p w:rsidR="001C4C4F" w:rsidRPr="00AF2C4A" w:rsidRDefault="001C4C4F" w:rsidP="002A174B">
      <w:pPr>
        <w:pStyle w:val="ListParagraph"/>
        <w:numPr>
          <w:ilvl w:val="0"/>
          <w:numId w:val="1"/>
        </w:numPr>
        <w:rPr>
          <w:rFonts w:ascii="Biondi" w:hAnsi="Biondi" w:cs="Andalus"/>
          <w:b/>
          <w:sz w:val="28"/>
          <w:szCs w:val="28"/>
        </w:rPr>
      </w:pPr>
      <w:r w:rsidRPr="00AF2C4A">
        <w:rPr>
          <w:rFonts w:ascii="Biondi" w:hAnsi="Biondi" w:cs="Andalus"/>
          <w:b/>
          <w:sz w:val="28"/>
          <w:szCs w:val="28"/>
        </w:rPr>
        <w:t xml:space="preserve">Fireworks </w:t>
      </w:r>
    </w:p>
    <w:p w:rsidR="001C4C4F" w:rsidRPr="00AF2C4A" w:rsidRDefault="005A0502" w:rsidP="002A174B">
      <w:pPr>
        <w:pStyle w:val="ListParagraph"/>
        <w:numPr>
          <w:ilvl w:val="0"/>
          <w:numId w:val="1"/>
        </w:numPr>
        <w:rPr>
          <w:rFonts w:ascii="Biondi" w:hAnsi="Biondi" w:cs="Andalus"/>
          <w:b/>
          <w:sz w:val="28"/>
          <w:szCs w:val="28"/>
        </w:rPr>
      </w:pPr>
      <w:r w:rsidRPr="00AF2C4A">
        <w:rPr>
          <w:rFonts w:ascii="Biondi" w:hAnsi="Biondi" w:cs="Andalus"/>
          <w:b/>
          <w:sz w:val="28"/>
          <w:szCs w:val="28"/>
        </w:rPr>
        <w:t xml:space="preserve">Helium or </w:t>
      </w:r>
      <w:proofErr w:type="spellStart"/>
      <w:r w:rsidR="00222092">
        <w:rPr>
          <w:rFonts w:ascii="Biondi" w:hAnsi="Biondi" w:cs="Andalus"/>
          <w:b/>
          <w:sz w:val="28"/>
          <w:szCs w:val="28"/>
        </w:rPr>
        <w:t>m</w:t>
      </w:r>
      <w:r w:rsidR="00D91125" w:rsidRPr="00AF2C4A">
        <w:rPr>
          <w:rFonts w:ascii="Biondi" w:hAnsi="Biondi" w:cs="Andalus"/>
          <w:b/>
          <w:sz w:val="28"/>
          <w:szCs w:val="28"/>
        </w:rPr>
        <w:t>ylar</w:t>
      </w:r>
      <w:proofErr w:type="spellEnd"/>
      <w:r w:rsidR="001C4C4F" w:rsidRPr="00AF2C4A">
        <w:rPr>
          <w:rFonts w:ascii="Biondi" w:hAnsi="Biondi" w:cs="Andalus"/>
          <w:b/>
          <w:sz w:val="28"/>
          <w:szCs w:val="28"/>
        </w:rPr>
        <w:t xml:space="preserve"> balloons</w:t>
      </w:r>
    </w:p>
    <w:p w:rsidR="00AF2C4A" w:rsidRDefault="00AF2C4A" w:rsidP="002A174B">
      <w:pPr>
        <w:pStyle w:val="ListParagraph"/>
        <w:numPr>
          <w:ilvl w:val="0"/>
          <w:numId w:val="1"/>
        </w:numPr>
        <w:rPr>
          <w:rFonts w:ascii="Biondi" w:hAnsi="Biondi" w:cs="Andalus"/>
          <w:b/>
          <w:sz w:val="28"/>
          <w:szCs w:val="28"/>
        </w:rPr>
      </w:pPr>
      <w:r w:rsidRPr="00AF2C4A">
        <w:rPr>
          <w:rFonts w:ascii="Biondi" w:hAnsi="Biondi" w:cs="Andalus"/>
          <w:b/>
          <w:sz w:val="28"/>
          <w:szCs w:val="28"/>
        </w:rPr>
        <w:t xml:space="preserve">Drones </w:t>
      </w:r>
    </w:p>
    <w:p w:rsidR="007659EC" w:rsidRDefault="007659EC" w:rsidP="002A174B">
      <w:pPr>
        <w:pStyle w:val="ListParagraph"/>
        <w:numPr>
          <w:ilvl w:val="0"/>
          <w:numId w:val="1"/>
        </w:numPr>
        <w:rPr>
          <w:rFonts w:ascii="Biondi" w:hAnsi="Biondi" w:cs="Andalus"/>
          <w:b/>
          <w:sz w:val="28"/>
          <w:szCs w:val="28"/>
        </w:rPr>
      </w:pPr>
      <w:r>
        <w:rPr>
          <w:rFonts w:ascii="Biondi" w:hAnsi="Biondi" w:cs="Andalus"/>
          <w:b/>
          <w:sz w:val="28"/>
          <w:szCs w:val="28"/>
        </w:rPr>
        <w:t>Laser pointers</w:t>
      </w:r>
    </w:p>
    <w:p w:rsidR="007659EC" w:rsidRPr="00AF2C4A" w:rsidRDefault="00222092" w:rsidP="002A174B">
      <w:pPr>
        <w:pStyle w:val="ListParagraph"/>
        <w:numPr>
          <w:ilvl w:val="0"/>
          <w:numId w:val="1"/>
        </w:numPr>
        <w:rPr>
          <w:rFonts w:ascii="Biondi" w:hAnsi="Biondi" w:cs="Andalus"/>
          <w:b/>
          <w:sz w:val="28"/>
          <w:szCs w:val="28"/>
        </w:rPr>
      </w:pPr>
      <w:r>
        <w:rPr>
          <w:rFonts w:ascii="Biondi" w:hAnsi="Biondi" w:cs="Andalus"/>
          <w:b/>
          <w:sz w:val="28"/>
          <w:szCs w:val="28"/>
        </w:rPr>
        <w:t>Bullhorns or</w:t>
      </w:r>
      <w:r w:rsidR="007659EC">
        <w:rPr>
          <w:rFonts w:ascii="Biondi" w:hAnsi="Biondi" w:cs="Andalus"/>
          <w:b/>
          <w:sz w:val="28"/>
          <w:szCs w:val="28"/>
        </w:rPr>
        <w:t xml:space="preserve"> air horns</w:t>
      </w:r>
    </w:p>
    <w:p w:rsidR="00D91125" w:rsidRPr="00AF2C4A" w:rsidRDefault="00AF2C4A" w:rsidP="00D91125">
      <w:pPr>
        <w:ind w:left="360"/>
        <w:rPr>
          <w:rFonts w:ascii="Biondi" w:hAnsi="Biondi" w:cs="Andalus"/>
          <w:b/>
          <w:sz w:val="36"/>
          <w:szCs w:val="36"/>
        </w:rPr>
      </w:pPr>
      <w:r w:rsidRPr="00AF2C4A">
        <w:rPr>
          <w:rFonts w:ascii="Biondi" w:hAnsi="Biondi" w:cs="Andalus"/>
          <w:b/>
          <w:sz w:val="36"/>
          <w:szCs w:val="36"/>
        </w:rPr>
        <w:t xml:space="preserve">These items are </w:t>
      </w:r>
      <w:proofErr w:type="gramStart"/>
      <w:r w:rsidRPr="00AF2C4A">
        <w:rPr>
          <w:rFonts w:ascii="Biondi" w:hAnsi="Biondi" w:cs="Andalus"/>
          <w:b/>
          <w:sz w:val="36"/>
          <w:szCs w:val="36"/>
        </w:rPr>
        <w:t>Permitted</w:t>
      </w:r>
      <w:proofErr w:type="gramEnd"/>
      <w:r w:rsidRPr="00AF2C4A">
        <w:rPr>
          <w:rFonts w:ascii="Biondi" w:hAnsi="Biondi" w:cs="Andalus"/>
          <w:b/>
          <w:sz w:val="36"/>
          <w:szCs w:val="36"/>
        </w:rPr>
        <w:t xml:space="preserve"> in the building and will be searched upon entry. </w:t>
      </w:r>
    </w:p>
    <w:p w:rsidR="00AF2C4A" w:rsidRPr="00AF2C4A" w:rsidRDefault="005A0502" w:rsidP="00AF2C4A">
      <w:pPr>
        <w:pStyle w:val="ListParagraph"/>
        <w:numPr>
          <w:ilvl w:val="0"/>
          <w:numId w:val="3"/>
        </w:numPr>
        <w:rPr>
          <w:rFonts w:ascii="Biondi" w:hAnsi="Biondi" w:cs="Andalus"/>
          <w:b/>
          <w:sz w:val="28"/>
          <w:szCs w:val="28"/>
        </w:rPr>
      </w:pPr>
      <w:r w:rsidRPr="00AF2C4A">
        <w:rPr>
          <w:rFonts w:ascii="Biondi" w:hAnsi="Biondi" w:cs="Andalus"/>
          <w:b/>
          <w:sz w:val="28"/>
          <w:szCs w:val="28"/>
        </w:rPr>
        <w:t>Purses,</w:t>
      </w:r>
      <w:r w:rsidR="00AF2C4A" w:rsidRPr="00AF2C4A">
        <w:rPr>
          <w:rFonts w:ascii="Biondi" w:hAnsi="Biondi" w:cs="Andalus"/>
          <w:b/>
          <w:sz w:val="28"/>
          <w:szCs w:val="28"/>
        </w:rPr>
        <w:t xml:space="preserve"> </w:t>
      </w:r>
      <w:r w:rsidRPr="00AF2C4A">
        <w:rPr>
          <w:rFonts w:ascii="Biondi" w:hAnsi="Biondi" w:cs="Andalus"/>
          <w:b/>
          <w:sz w:val="28"/>
          <w:szCs w:val="28"/>
        </w:rPr>
        <w:t xml:space="preserve">camera bags, computer bags &amp; diaper bags </w:t>
      </w:r>
    </w:p>
    <w:p w:rsidR="00AF2C4A" w:rsidRPr="00AF2C4A" w:rsidRDefault="00AF2C4A" w:rsidP="00AF2C4A">
      <w:pPr>
        <w:pStyle w:val="ListParagraph"/>
        <w:ind w:left="855"/>
        <w:rPr>
          <w:rFonts w:ascii="Biondi" w:hAnsi="Biondi" w:cs="Andalus"/>
          <w:b/>
          <w:sz w:val="28"/>
          <w:szCs w:val="28"/>
        </w:rPr>
      </w:pPr>
    </w:p>
    <w:p w:rsidR="00AF2C4A" w:rsidRDefault="00AF2C4A" w:rsidP="00AF2C4A">
      <w:pPr>
        <w:pStyle w:val="ListParagraph"/>
        <w:ind w:left="855"/>
        <w:rPr>
          <w:rFonts w:ascii="Biondi" w:hAnsi="Biondi" w:cs="Andalus"/>
          <w:b/>
          <w:sz w:val="32"/>
          <w:szCs w:val="32"/>
        </w:rPr>
      </w:pPr>
    </w:p>
    <w:p w:rsidR="005A0502" w:rsidRPr="00AF2C4A" w:rsidRDefault="005A0502" w:rsidP="00AF2C4A">
      <w:pPr>
        <w:rPr>
          <w:rFonts w:ascii="Biondi" w:hAnsi="Biondi" w:cs="Andalus"/>
          <w:b/>
          <w:sz w:val="32"/>
          <w:szCs w:val="32"/>
        </w:rPr>
      </w:pPr>
      <w:r w:rsidRPr="00AF2C4A">
        <w:rPr>
          <w:rFonts w:ascii="Biondi" w:hAnsi="Biondi" w:cs="Andalus"/>
          <w:b/>
          <w:sz w:val="32"/>
          <w:szCs w:val="32"/>
        </w:rPr>
        <w:t xml:space="preserve">Please remove items like cell phones and metal objects that could set </w:t>
      </w:r>
      <w:r w:rsidR="00A808C4">
        <w:rPr>
          <w:rFonts w:ascii="Biondi" w:hAnsi="Biondi" w:cs="Andalus"/>
          <w:b/>
          <w:sz w:val="32"/>
          <w:szCs w:val="32"/>
        </w:rPr>
        <w:t>off the alarm</w:t>
      </w:r>
      <w:r w:rsidRPr="00AF2C4A">
        <w:rPr>
          <w:rFonts w:ascii="Biondi" w:hAnsi="Biondi" w:cs="Andalus"/>
          <w:b/>
          <w:sz w:val="32"/>
          <w:szCs w:val="32"/>
        </w:rPr>
        <w:t xml:space="preserve">. </w:t>
      </w:r>
      <w:r w:rsidR="00AF2C4A">
        <w:rPr>
          <w:rFonts w:ascii="Biondi" w:hAnsi="Biondi" w:cs="Andalus"/>
          <w:b/>
          <w:sz w:val="32"/>
          <w:szCs w:val="32"/>
        </w:rPr>
        <w:t>If prohibited item</w:t>
      </w:r>
      <w:r w:rsidR="00222092">
        <w:rPr>
          <w:rFonts w:ascii="Biondi" w:hAnsi="Biondi" w:cs="Andalus"/>
          <w:b/>
          <w:sz w:val="32"/>
          <w:szCs w:val="32"/>
        </w:rPr>
        <w:t>(</w:t>
      </w:r>
      <w:r w:rsidR="00AF2C4A">
        <w:rPr>
          <w:rFonts w:ascii="Biondi" w:hAnsi="Biondi" w:cs="Andalus"/>
          <w:b/>
          <w:sz w:val="32"/>
          <w:szCs w:val="32"/>
        </w:rPr>
        <w:t>s</w:t>
      </w:r>
      <w:r w:rsidR="00222092">
        <w:rPr>
          <w:rFonts w:ascii="Biondi" w:hAnsi="Biondi" w:cs="Andalus"/>
          <w:b/>
          <w:sz w:val="32"/>
          <w:szCs w:val="32"/>
        </w:rPr>
        <w:t>)</w:t>
      </w:r>
      <w:r w:rsidR="00AF2C4A">
        <w:rPr>
          <w:rFonts w:ascii="Biondi" w:hAnsi="Biondi" w:cs="Andalus"/>
          <w:b/>
          <w:sz w:val="32"/>
          <w:szCs w:val="32"/>
        </w:rPr>
        <w:t xml:space="preserve"> are found during a search, you will be permitted to return to your vehicle with the item</w:t>
      </w:r>
      <w:r w:rsidR="00222092">
        <w:rPr>
          <w:rFonts w:ascii="Biondi" w:hAnsi="Biondi" w:cs="Andalus"/>
          <w:b/>
          <w:sz w:val="32"/>
          <w:szCs w:val="32"/>
        </w:rPr>
        <w:t>(s)</w:t>
      </w:r>
      <w:r w:rsidR="00AF2C4A">
        <w:rPr>
          <w:rFonts w:ascii="Biondi" w:hAnsi="Biondi" w:cs="Andalus"/>
          <w:b/>
          <w:sz w:val="32"/>
          <w:szCs w:val="32"/>
        </w:rPr>
        <w:t>, or the item</w:t>
      </w:r>
      <w:r w:rsidR="00222092">
        <w:rPr>
          <w:rFonts w:ascii="Biondi" w:hAnsi="Biondi" w:cs="Andalus"/>
          <w:b/>
          <w:sz w:val="32"/>
          <w:szCs w:val="32"/>
        </w:rPr>
        <w:t>(s)</w:t>
      </w:r>
      <w:r w:rsidR="00AF2C4A">
        <w:rPr>
          <w:rFonts w:ascii="Biondi" w:hAnsi="Biondi" w:cs="Andalus"/>
          <w:b/>
          <w:sz w:val="32"/>
          <w:szCs w:val="32"/>
        </w:rPr>
        <w:t xml:space="preserve"> will</w:t>
      </w:r>
      <w:r w:rsidR="00222092">
        <w:rPr>
          <w:rFonts w:ascii="Biondi" w:hAnsi="Biondi" w:cs="Andalus"/>
          <w:b/>
          <w:sz w:val="32"/>
          <w:szCs w:val="32"/>
        </w:rPr>
        <w:t xml:space="preserve"> be confiscated. The Knoxville Convention C</w:t>
      </w:r>
      <w:r w:rsidR="00AF2C4A">
        <w:rPr>
          <w:rFonts w:ascii="Biondi" w:hAnsi="Biondi" w:cs="Andalus"/>
          <w:b/>
          <w:sz w:val="32"/>
          <w:szCs w:val="32"/>
        </w:rPr>
        <w:t xml:space="preserve">enter will not safeguard any personal belongings or items of any type. </w:t>
      </w:r>
    </w:p>
    <w:p w:rsidR="005A0502" w:rsidRDefault="005A0502" w:rsidP="005A0502">
      <w:pPr>
        <w:jc w:val="center"/>
        <w:rPr>
          <w:rFonts w:ascii="Biondi" w:hAnsi="Biondi" w:cs="Andalus"/>
          <w:b/>
          <w:sz w:val="32"/>
          <w:szCs w:val="32"/>
        </w:rPr>
      </w:pPr>
    </w:p>
    <w:p w:rsidR="00AF2C4A" w:rsidRDefault="005A0502" w:rsidP="00AF2C4A">
      <w:pPr>
        <w:rPr>
          <w:rFonts w:ascii="Biondi" w:hAnsi="Biondi" w:cs="Andalus"/>
          <w:b/>
          <w:sz w:val="36"/>
          <w:szCs w:val="36"/>
        </w:rPr>
      </w:pPr>
      <w:r w:rsidRPr="005A0502">
        <w:rPr>
          <w:rFonts w:ascii="Biondi" w:hAnsi="Biondi" w:cs="Andalus"/>
          <w:b/>
          <w:sz w:val="36"/>
          <w:szCs w:val="36"/>
        </w:rPr>
        <w:t xml:space="preserve">All items and enforcement </w:t>
      </w:r>
      <w:r w:rsidR="00A808C4">
        <w:rPr>
          <w:rFonts w:ascii="Biondi" w:hAnsi="Biondi" w:cs="Andalus"/>
          <w:b/>
          <w:sz w:val="36"/>
          <w:szCs w:val="36"/>
        </w:rPr>
        <w:t xml:space="preserve">of these rules </w:t>
      </w:r>
      <w:r w:rsidRPr="005A0502">
        <w:rPr>
          <w:rFonts w:ascii="Biondi" w:hAnsi="Biondi" w:cs="Andalus"/>
          <w:b/>
          <w:sz w:val="36"/>
          <w:szCs w:val="36"/>
        </w:rPr>
        <w:t xml:space="preserve">are subject to </w:t>
      </w:r>
      <w:r w:rsidR="00A808C4">
        <w:rPr>
          <w:rFonts w:ascii="Biondi" w:hAnsi="Biondi" w:cs="Andalus"/>
          <w:b/>
          <w:sz w:val="36"/>
          <w:szCs w:val="36"/>
        </w:rPr>
        <w:t>the discretion of the Knoxville Convention C</w:t>
      </w:r>
      <w:r w:rsidRPr="005A0502">
        <w:rPr>
          <w:rFonts w:ascii="Biondi" w:hAnsi="Biondi" w:cs="Andalus"/>
          <w:b/>
          <w:sz w:val="36"/>
          <w:szCs w:val="36"/>
        </w:rPr>
        <w:t>enter security and event management.</w:t>
      </w:r>
    </w:p>
    <w:p w:rsidR="00E22BE0" w:rsidRDefault="00E22BE0" w:rsidP="00E22BE0">
      <w:pPr>
        <w:rPr>
          <w:rFonts w:ascii="Biondi" w:hAnsi="Biondi" w:cs="Andalus"/>
          <w:b/>
          <w:sz w:val="24"/>
          <w:szCs w:val="24"/>
          <w:highlight w:val="yellow"/>
        </w:rPr>
      </w:pPr>
    </w:p>
    <w:p w:rsidR="00E22BE0" w:rsidRPr="00E22BE0" w:rsidRDefault="00E22BE0" w:rsidP="00E22BE0">
      <w:pPr>
        <w:rPr>
          <w:rFonts w:ascii="Biondi" w:hAnsi="Biondi" w:cs="Andalus"/>
          <w:b/>
          <w:sz w:val="20"/>
          <w:szCs w:val="20"/>
        </w:rPr>
      </w:pPr>
      <w:r w:rsidRPr="00E22BE0">
        <w:rPr>
          <w:rFonts w:ascii="Biondi" w:hAnsi="Biondi" w:cs="Andalus"/>
          <w:b/>
          <w:sz w:val="20"/>
          <w:szCs w:val="20"/>
          <w:highlight w:val="yellow"/>
        </w:rPr>
        <w:t xml:space="preserve">Back </w:t>
      </w:r>
      <w:r>
        <w:rPr>
          <w:rFonts w:ascii="Biondi" w:hAnsi="Biondi" w:cs="Andalus"/>
          <w:b/>
          <w:sz w:val="20"/>
          <w:szCs w:val="20"/>
          <w:highlight w:val="yellow"/>
        </w:rPr>
        <w:t>side of sandwich board</w:t>
      </w:r>
    </w:p>
    <w:p w:rsidR="00E22BE0" w:rsidRDefault="00E22BE0" w:rsidP="00AF2C4A">
      <w:pPr>
        <w:rPr>
          <w:rFonts w:ascii="Biondi" w:hAnsi="Biondi" w:cs="Andalus"/>
          <w:b/>
          <w:sz w:val="36"/>
          <w:szCs w:val="36"/>
        </w:rPr>
      </w:pPr>
    </w:p>
    <w:p w:rsidR="00B64B09" w:rsidRDefault="00E22BE0" w:rsidP="00AF2C4A">
      <w:pPr>
        <w:rPr>
          <w:rFonts w:ascii="Biondi" w:hAnsi="Biondi" w:cs="Andalus"/>
          <w:b/>
          <w:sz w:val="36"/>
          <w:szCs w:val="36"/>
        </w:rPr>
      </w:pPr>
      <w:r>
        <w:rPr>
          <w:rFonts w:ascii="Biondi" w:hAnsi="Biondi" w:cs="Andalus"/>
          <w:b/>
          <w:noProof/>
          <w:sz w:val="32"/>
          <w:szCs w:val="32"/>
        </w:rPr>
        <w:drawing>
          <wp:inline distT="0" distB="0" distL="0" distR="0" wp14:anchorId="1D53A08A" wp14:editId="2C4298C3">
            <wp:extent cx="7781026" cy="198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 Logo single High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957" cy="198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09" w:rsidRPr="00B64B09" w:rsidRDefault="00B64B09" w:rsidP="00E22BE0">
      <w:pPr>
        <w:jc w:val="center"/>
        <w:rPr>
          <w:rFonts w:ascii="Biondi" w:hAnsi="Biondi" w:cs="Andalus"/>
          <w:b/>
          <w:sz w:val="72"/>
          <w:szCs w:val="72"/>
        </w:rPr>
      </w:pPr>
      <w:r w:rsidRPr="00B64B09">
        <w:rPr>
          <w:rFonts w:ascii="Biondi" w:hAnsi="Biondi" w:cs="Andalus"/>
          <w:b/>
          <w:sz w:val="72"/>
          <w:szCs w:val="72"/>
        </w:rPr>
        <w:t>Thank you for visiting</w:t>
      </w:r>
    </w:p>
    <w:p w:rsidR="00B64B09" w:rsidRPr="00B64B09" w:rsidRDefault="00575660" w:rsidP="00B64B09">
      <w:pPr>
        <w:jc w:val="center"/>
        <w:rPr>
          <w:rFonts w:ascii="Biondi" w:hAnsi="Biondi" w:cs="Andalus"/>
          <w:b/>
          <w:sz w:val="60"/>
          <w:szCs w:val="60"/>
        </w:rPr>
      </w:pPr>
      <w:r>
        <w:rPr>
          <w:rFonts w:ascii="Biondi" w:hAnsi="Biondi" w:cs="Andalus"/>
          <w:b/>
          <w:sz w:val="60"/>
          <w:szCs w:val="60"/>
        </w:rPr>
        <w:t>The Knoxville Convention C</w:t>
      </w:r>
      <w:r w:rsidR="00B64B09" w:rsidRPr="00B64B09">
        <w:rPr>
          <w:rFonts w:ascii="Biondi" w:hAnsi="Biondi" w:cs="Andalus"/>
          <w:b/>
          <w:sz w:val="60"/>
          <w:szCs w:val="60"/>
        </w:rPr>
        <w:t>enter</w:t>
      </w:r>
      <w:r>
        <w:rPr>
          <w:rFonts w:ascii="Biondi" w:hAnsi="Biondi" w:cs="Andalus"/>
          <w:b/>
          <w:sz w:val="60"/>
          <w:szCs w:val="60"/>
        </w:rPr>
        <w:t>!</w:t>
      </w:r>
    </w:p>
    <w:p w:rsidR="00B64B09" w:rsidRDefault="00B64B09" w:rsidP="00B64B09">
      <w:pPr>
        <w:rPr>
          <w:rFonts w:ascii="Biondi" w:hAnsi="Biondi" w:cs="Andalus"/>
          <w:b/>
          <w:sz w:val="72"/>
          <w:szCs w:val="72"/>
        </w:rPr>
      </w:pPr>
      <w:r w:rsidRPr="00B64B09">
        <w:rPr>
          <w:rFonts w:ascii="Biondi" w:hAnsi="Biondi" w:cs="Andalus"/>
          <w:b/>
          <w:sz w:val="72"/>
          <w:szCs w:val="72"/>
        </w:rPr>
        <w:t xml:space="preserve">For upcoming </w:t>
      </w:r>
      <w:proofErr w:type="gramStart"/>
      <w:r w:rsidRPr="00B64B09">
        <w:rPr>
          <w:rFonts w:ascii="Biondi" w:hAnsi="Biondi" w:cs="Andalus"/>
          <w:b/>
          <w:sz w:val="72"/>
          <w:szCs w:val="72"/>
        </w:rPr>
        <w:t>events</w:t>
      </w:r>
      <w:proofErr w:type="gramEnd"/>
      <w:r w:rsidRPr="00B64B09">
        <w:rPr>
          <w:rFonts w:ascii="Biondi" w:hAnsi="Biondi" w:cs="Andalus"/>
          <w:b/>
          <w:sz w:val="72"/>
          <w:szCs w:val="72"/>
        </w:rPr>
        <w:t xml:space="preserve"> visit our website at </w:t>
      </w:r>
      <w:hyperlink r:id="rId10" w:history="1">
        <w:r w:rsidRPr="00B64B09">
          <w:rPr>
            <w:rStyle w:val="Hyperlink"/>
            <w:rFonts w:ascii="Biondi" w:hAnsi="Biondi" w:cs="Andalus"/>
            <w:b/>
            <w:sz w:val="72"/>
            <w:szCs w:val="72"/>
          </w:rPr>
          <w:t>www.kccsmg.com</w:t>
        </w:r>
      </w:hyperlink>
    </w:p>
    <w:p w:rsidR="00B64B09" w:rsidRDefault="00B64B09" w:rsidP="00B64B09">
      <w:pPr>
        <w:rPr>
          <w:rFonts w:ascii="Biondi" w:hAnsi="Biondi" w:cs="Andalus"/>
          <w:b/>
          <w:sz w:val="72"/>
          <w:szCs w:val="72"/>
        </w:rPr>
      </w:pPr>
    </w:p>
    <w:p w:rsidR="00B64B09" w:rsidRDefault="00B64B09" w:rsidP="00B64B09">
      <w:pPr>
        <w:jc w:val="center"/>
        <w:rPr>
          <w:rFonts w:ascii="Biondi" w:hAnsi="Biondi" w:cs="Andalus"/>
          <w:b/>
          <w:sz w:val="72"/>
          <w:szCs w:val="72"/>
        </w:rPr>
      </w:pPr>
      <w:r>
        <w:rPr>
          <w:rFonts w:ascii="Biondi" w:hAnsi="Biondi" w:cs="Andalus"/>
          <w:b/>
          <w:sz w:val="72"/>
          <w:szCs w:val="72"/>
        </w:rPr>
        <w:t>Stay connected with the latest events &amp; information</w:t>
      </w:r>
    </w:p>
    <w:p w:rsidR="00E22BE0" w:rsidRDefault="00B64B09" w:rsidP="00B64B09">
      <w:pPr>
        <w:rPr>
          <w:rFonts w:ascii="Biondi" w:hAnsi="Biondi" w:cs="Andalus"/>
          <w:b/>
          <w:sz w:val="72"/>
          <w:szCs w:val="72"/>
        </w:rPr>
      </w:pPr>
      <w:r>
        <w:rPr>
          <w:noProof/>
        </w:rPr>
        <w:drawing>
          <wp:inline distT="0" distB="0" distL="0" distR="0" wp14:anchorId="406A5E5B" wp14:editId="29F50715">
            <wp:extent cx="7358332" cy="1337094"/>
            <wp:effectExtent l="0" t="0" r="0" b="0"/>
            <wp:docPr id="3" name="Picture 3" descr="Image result for like us on faceboo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ke us on facebook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53" cy="13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B6" w:rsidRPr="00B64B09" w:rsidRDefault="00900EB6" w:rsidP="00B64B09">
      <w:pPr>
        <w:rPr>
          <w:rFonts w:ascii="Biondi" w:hAnsi="Biondi" w:cs="Andalus"/>
          <w:b/>
          <w:sz w:val="72"/>
          <w:szCs w:val="72"/>
        </w:rPr>
      </w:pPr>
    </w:p>
    <w:p w:rsidR="00B64B09" w:rsidRPr="00900EB6" w:rsidRDefault="00900EB6" w:rsidP="00E22BE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00EB6">
        <w:rPr>
          <w:rFonts w:ascii="Times New Roman" w:hAnsi="Times New Roman" w:cs="Times New Roman"/>
          <w:b/>
          <w:sz w:val="56"/>
          <w:szCs w:val="56"/>
        </w:rPr>
        <w:t>@</w:t>
      </w:r>
      <w:proofErr w:type="spellStart"/>
      <w:r w:rsidRPr="00900EB6">
        <w:rPr>
          <w:rFonts w:ascii="Times New Roman" w:hAnsi="Times New Roman" w:cs="Times New Roman"/>
          <w:b/>
          <w:sz w:val="56"/>
          <w:szCs w:val="56"/>
        </w:rPr>
        <w:t>KnoxConvCenter</w:t>
      </w:r>
      <w:proofErr w:type="spellEnd"/>
    </w:p>
    <w:p w:rsidR="00B64B09" w:rsidRDefault="007659EC" w:rsidP="00AF2C4A">
      <w:pPr>
        <w:rPr>
          <w:rFonts w:ascii="Biondi" w:hAnsi="Biondi" w:cs="Andalus"/>
          <w:b/>
          <w:sz w:val="36"/>
          <w:szCs w:val="36"/>
        </w:rPr>
      </w:pPr>
      <w:r>
        <w:rPr>
          <w:noProof/>
        </w:rPr>
        <w:drawing>
          <wp:inline distT="0" distB="0" distL="0" distR="0" wp14:anchorId="2AD07E08" wp14:editId="1327BB7F">
            <wp:extent cx="7927675" cy="1880558"/>
            <wp:effectExtent l="0" t="0" r="0" b="5715"/>
            <wp:docPr id="4" name="Picture 4" descr="Image result for follow us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llow us on twi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679" cy="18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E0" w:rsidRPr="00900EB6" w:rsidRDefault="00B64B09" w:rsidP="00900EB6">
      <w:pPr>
        <w:jc w:val="center"/>
        <w:rPr>
          <w:rFonts w:ascii="Biondi" w:hAnsi="Biondi" w:cs="Andalus"/>
          <w:b/>
          <w:sz w:val="72"/>
          <w:szCs w:val="72"/>
        </w:rPr>
      </w:pPr>
      <w:r w:rsidRPr="00B64B09">
        <w:rPr>
          <w:rFonts w:ascii="Biondi" w:hAnsi="Biondi" w:cs="Andalus"/>
          <w:b/>
          <w:sz w:val="72"/>
          <w:szCs w:val="72"/>
        </w:rPr>
        <w:t>THANK YOU!</w:t>
      </w:r>
    </w:p>
    <w:sectPr w:rsidR="00E22BE0" w:rsidRPr="00900EB6" w:rsidSect="002A174B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33" w:rsidRDefault="001D2E33" w:rsidP="00B64B09">
      <w:pPr>
        <w:spacing w:after="0" w:line="240" w:lineRule="auto"/>
      </w:pPr>
      <w:r>
        <w:separator/>
      </w:r>
    </w:p>
  </w:endnote>
  <w:endnote w:type="continuationSeparator" w:id="0">
    <w:p w:rsidR="001D2E33" w:rsidRDefault="001D2E33" w:rsidP="00B6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33" w:rsidRDefault="001D2E33" w:rsidP="00B64B09">
      <w:pPr>
        <w:spacing w:after="0" w:line="240" w:lineRule="auto"/>
      </w:pPr>
      <w:r>
        <w:separator/>
      </w:r>
    </w:p>
  </w:footnote>
  <w:footnote w:type="continuationSeparator" w:id="0">
    <w:p w:rsidR="001D2E33" w:rsidRDefault="001D2E33" w:rsidP="00B6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6135"/>
    <w:multiLevelType w:val="hybridMultilevel"/>
    <w:tmpl w:val="E6C4B46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A562C99"/>
    <w:multiLevelType w:val="hybridMultilevel"/>
    <w:tmpl w:val="3A9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57288"/>
    <w:multiLevelType w:val="hybridMultilevel"/>
    <w:tmpl w:val="5948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4B"/>
    <w:rsid w:val="00024242"/>
    <w:rsid w:val="00083667"/>
    <w:rsid w:val="001C4C4F"/>
    <w:rsid w:val="001D2E33"/>
    <w:rsid w:val="00222092"/>
    <w:rsid w:val="00286848"/>
    <w:rsid w:val="002A174B"/>
    <w:rsid w:val="00575660"/>
    <w:rsid w:val="005A0502"/>
    <w:rsid w:val="006E1EC3"/>
    <w:rsid w:val="007659EC"/>
    <w:rsid w:val="007A08B3"/>
    <w:rsid w:val="00851E0F"/>
    <w:rsid w:val="008E5CD5"/>
    <w:rsid w:val="00900EB6"/>
    <w:rsid w:val="00A808C4"/>
    <w:rsid w:val="00AF2C4A"/>
    <w:rsid w:val="00B64B09"/>
    <w:rsid w:val="00D91125"/>
    <w:rsid w:val="00E22BE0"/>
    <w:rsid w:val="00F2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09"/>
  </w:style>
  <w:style w:type="paragraph" w:styleId="Footer">
    <w:name w:val="footer"/>
    <w:basedOn w:val="Normal"/>
    <w:link w:val="FooterChar"/>
    <w:uiPriority w:val="99"/>
    <w:unhideWhenUsed/>
    <w:rsid w:val="00B6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09"/>
  </w:style>
  <w:style w:type="character" w:styleId="Hyperlink">
    <w:name w:val="Hyperlink"/>
    <w:basedOn w:val="DefaultParagraphFont"/>
    <w:uiPriority w:val="99"/>
    <w:unhideWhenUsed/>
    <w:rsid w:val="00B64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09"/>
  </w:style>
  <w:style w:type="paragraph" w:styleId="Footer">
    <w:name w:val="footer"/>
    <w:basedOn w:val="Normal"/>
    <w:link w:val="FooterChar"/>
    <w:uiPriority w:val="99"/>
    <w:unhideWhenUsed/>
    <w:rsid w:val="00B6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09"/>
  </w:style>
  <w:style w:type="character" w:styleId="Hyperlink">
    <w:name w:val="Hyperlink"/>
    <w:basedOn w:val="DefaultParagraphFont"/>
    <w:uiPriority w:val="99"/>
    <w:unhideWhenUsed/>
    <w:rsid w:val="00B6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kccsm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4063-D819-436A-948B-245F4B4B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2</cp:revision>
  <cp:lastPrinted>2016-09-21T20:40:00Z</cp:lastPrinted>
  <dcterms:created xsi:type="dcterms:W3CDTF">2016-09-21T20:42:00Z</dcterms:created>
  <dcterms:modified xsi:type="dcterms:W3CDTF">2016-09-21T20:42:00Z</dcterms:modified>
</cp:coreProperties>
</file>